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54B9B" w:rsidR="00D810C9" w:rsidP="00D26B19" w:rsidRDefault="006A47EB" w14:paraId="117650F1" w14:textId="77777777">
      <w:pPr>
        <w:spacing w:before="120"/>
        <w:rPr>
          <w:rFonts w:ascii="Segoe UI" w:hAnsi="Segoe UI" w:cs="Segoe UI"/>
        </w:rPr>
      </w:pPr>
      <w:r w:rsidRPr="00F54B9B">
        <w:rPr>
          <w:rFonts w:ascii="Palatino Linotype" w:hAnsi="Palatino Linotype"/>
          <w:b/>
          <w:bCs/>
          <w:sz w:val="24"/>
          <w:szCs w:val="24"/>
        </w:rPr>
        <w:t>Texte de votre projet de délibération :</w:t>
      </w:r>
      <w:bookmarkStart w:name="texte" w:id="0"/>
      <w:r w:rsidRPr="00F54B9B" w:rsidR="00D810C9">
        <w:rPr>
          <w:rFonts w:ascii="Segoe UI" w:hAnsi="Segoe UI" w:cs="Segoe UI"/>
          <w:noProof/>
        </w:rPr>
        <w:t xml:space="preserve"> </w:t>
      </w:r>
    </w:p>
    <w:p w:rsidR="00315BCF" w:rsidP="00FF7893" w:rsidRDefault="00315BCF" w14:paraId="3C0AF6A5" w14:textId="3BDA1CE1">
      <w:pPr>
        <w:spacing w:line="240" w:lineRule="auto"/>
        <w:jc w:val="both"/>
        <w:rPr>
          <w:rFonts w:ascii="Palatino Linotype" w:hAnsi="Palatino Linotype" w:eastAsia="Palatino Linotype" w:cs="Palatino Linotype"/>
          <w:sz w:val="20"/>
          <w:szCs w:val="20"/>
        </w:rPr>
      </w:pPr>
      <w:r w:rsidRPr="0EB73BA8" w:rsidR="00315BCF">
        <w:rPr>
          <w:rFonts w:ascii="Palatino Linotype" w:hAnsi="Palatino Linotype"/>
          <w:sz w:val="20"/>
          <w:szCs w:val="20"/>
        </w:rPr>
        <w:t xml:space="preserve">Le </w:t>
      </w:r>
      <w:r w:rsidRPr="0EB73BA8" w:rsidR="00CF566B">
        <w:rPr>
          <w:rFonts w:ascii="Palatino Linotype" w:hAnsi="Palatino Linotype"/>
          <w:sz w:val="20"/>
          <w:szCs w:val="20"/>
        </w:rPr>
        <w:t>s</w:t>
      </w:r>
      <w:r w:rsidRPr="0EB73BA8" w:rsidR="00315BCF">
        <w:rPr>
          <w:rFonts w:ascii="Palatino Linotype" w:hAnsi="Palatino Linotype"/>
          <w:sz w:val="20"/>
          <w:szCs w:val="20"/>
        </w:rPr>
        <w:t>ervice tourisme compte aujourd’hui 2,94 ETP</w:t>
      </w:r>
      <w:r w:rsidRPr="0EB73BA8" w:rsidR="0C5E1910">
        <w:rPr>
          <w:rFonts w:ascii="Palatino Linotype" w:hAnsi="Palatino Linotype"/>
          <w:sz w:val="20"/>
          <w:szCs w:val="20"/>
        </w:rPr>
        <w:t xml:space="preserve"> </w:t>
      </w:r>
      <w:r w:rsidRPr="0EB73BA8" w:rsidR="70590650">
        <w:rPr>
          <w:rFonts w:ascii="Palatino Linotype" w:hAnsi="Palatino Linotype" w:eastAsia="Palatino Linotype" w:cs="Palatino Linotype"/>
          <w:sz w:val="20"/>
          <w:szCs w:val="20"/>
        </w:rPr>
        <w:t xml:space="preserve">: 2 postes à temps plein, 1 poste à temps plein dont 30 % </w:t>
      </w:r>
      <w:r w:rsidRPr="0EB73BA8" w:rsidR="676BB36B">
        <w:rPr>
          <w:rFonts w:ascii="Palatino Linotype" w:hAnsi="Palatino Linotype" w:eastAsia="Palatino Linotype" w:cs="Palatino Linotype"/>
          <w:sz w:val="20"/>
          <w:szCs w:val="20"/>
        </w:rPr>
        <w:t xml:space="preserve">sont </w:t>
      </w:r>
      <w:r w:rsidRPr="0EB73BA8" w:rsidR="70590650">
        <w:rPr>
          <w:rFonts w:ascii="Palatino Linotype" w:hAnsi="Palatino Linotype" w:eastAsia="Palatino Linotype" w:cs="Palatino Linotype"/>
          <w:sz w:val="20"/>
          <w:szCs w:val="20"/>
        </w:rPr>
        <w:t>affecté</w:t>
      </w:r>
      <w:r w:rsidRPr="0EB73BA8" w:rsidR="246B7825">
        <w:rPr>
          <w:rFonts w:ascii="Palatino Linotype" w:hAnsi="Palatino Linotype" w:eastAsia="Palatino Linotype" w:cs="Palatino Linotype"/>
          <w:sz w:val="20"/>
          <w:szCs w:val="20"/>
        </w:rPr>
        <w:t>s</w:t>
      </w:r>
      <w:r w:rsidRPr="0EB73BA8" w:rsidR="70590650">
        <w:rPr>
          <w:rFonts w:ascii="Palatino Linotype" w:hAnsi="Palatino Linotype" w:eastAsia="Palatino Linotype" w:cs="Palatino Linotype"/>
          <w:sz w:val="20"/>
          <w:szCs w:val="20"/>
        </w:rPr>
        <w:t xml:space="preserve"> à la Ville d’Yvetot dans le cadre d’une convention de mise à disposition pour l’accueil et la billetterie du Musée des Ivoires et de sa salle d’exposition, 1 poste au 8,5/35</w:t>
      </w:r>
      <w:r w:rsidRPr="0EB73BA8" w:rsidR="70590650">
        <w:rPr>
          <w:rFonts w:ascii="Palatino Linotype" w:hAnsi="Palatino Linotype" w:eastAsia="Palatino Linotype" w:cs="Palatino Linotype"/>
          <w:sz w:val="20"/>
          <w:szCs w:val="20"/>
          <w:vertAlign w:val="superscript"/>
        </w:rPr>
        <w:t>ème</w:t>
      </w:r>
      <w:r w:rsidRPr="0EB73BA8" w:rsidR="70590650">
        <w:rPr>
          <w:rFonts w:ascii="Palatino Linotype" w:hAnsi="Palatino Linotype" w:eastAsia="Palatino Linotype" w:cs="Palatino Linotype"/>
          <w:sz w:val="20"/>
          <w:szCs w:val="20"/>
        </w:rPr>
        <w:t>).</w:t>
      </w:r>
    </w:p>
    <w:p w:rsidR="00315BCF" w:rsidP="00315BCF" w:rsidRDefault="00315BCF" w14:paraId="4C76B1F5" w14:textId="6A60E8E1">
      <w:pPr>
        <w:pStyle w:val="En-tte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4 ans après sa création, Yvetot Normandie Tourisme, Service Public Administratif, a élargi ses missions et se positionne à présent comme un outil de promotion du territoire, agissant dans différents domaines :</w:t>
      </w:r>
    </w:p>
    <w:p w:rsidR="00D34F17" w:rsidP="00315BCF" w:rsidRDefault="00D34F17" w14:paraId="4309AAD0" w14:textId="16488120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Accueil et information avec plus de 5 000 personnes accueillies au sein de l’Office de Tourisme en 2023 et une boutique en développement avec produits locaux et a</w:t>
      </w:r>
      <w:r w:rsidRPr="0708DBE7" w:rsidR="6BDD34CD">
        <w:rPr>
          <w:rFonts w:ascii="Palatino Linotype" w:hAnsi="Palatino Linotype"/>
          <w:sz w:val="20"/>
          <w:szCs w:val="20"/>
        </w:rPr>
        <w:t>rtisanaux</w:t>
      </w:r>
      <w:r w:rsidRPr="0708DBE7">
        <w:rPr>
          <w:rFonts w:ascii="Palatino Linotype" w:hAnsi="Palatino Linotype"/>
          <w:sz w:val="20"/>
          <w:szCs w:val="20"/>
        </w:rPr>
        <w:t> ;</w:t>
      </w:r>
    </w:p>
    <w:p w:rsidRPr="00315BCF" w:rsidR="00315BCF" w:rsidP="00315BCF" w:rsidRDefault="00315BCF" w14:paraId="68F7E49F" w14:textId="39942309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Attractivité avec le développement d’outils de valorisation du territoire </w:t>
      </w:r>
      <w:r w:rsidR="003A334E">
        <w:rPr>
          <w:rFonts w:ascii="Palatino Linotype" w:hAnsi="Palatino Linotype"/>
          <w:sz w:val="20"/>
          <w:szCs w:val="20"/>
        </w:rPr>
        <w:t>à destination des visiteurs et des habitants de l’intercommunalité </w:t>
      </w:r>
      <w:r w:rsidR="00D34F17">
        <w:rPr>
          <w:rFonts w:ascii="Palatino Linotype" w:hAnsi="Palatino Linotype"/>
          <w:sz w:val="20"/>
          <w:szCs w:val="20"/>
        </w:rPr>
        <w:t xml:space="preserve">(notamment le site internet de destination avec plus de 40 000 visiteurs en 2023) </w:t>
      </w:r>
      <w:r w:rsidR="003A334E">
        <w:rPr>
          <w:rFonts w:ascii="Palatino Linotype" w:hAnsi="Palatino Linotype"/>
          <w:sz w:val="20"/>
          <w:szCs w:val="20"/>
        </w:rPr>
        <w:t>;</w:t>
      </w:r>
    </w:p>
    <w:p w:rsidR="00315BCF" w:rsidP="00315BCF" w:rsidRDefault="00315BCF" w14:paraId="041E721F" w14:textId="0164F22F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 w:rsidRPr="00315BCF">
        <w:rPr>
          <w:rFonts w:ascii="Palatino Linotype" w:hAnsi="Palatino Linotype"/>
          <w:sz w:val="20"/>
          <w:szCs w:val="20"/>
        </w:rPr>
        <w:t xml:space="preserve">Economie locale avec la valorisation </w:t>
      </w:r>
      <w:r w:rsidR="003A334E">
        <w:rPr>
          <w:rFonts w:ascii="Palatino Linotype" w:hAnsi="Palatino Linotype"/>
          <w:sz w:val="20"/>
          <w:szCs w:val="20"/>
        </w:rPr>
        <w:t>de 200 offres et un rôle d’appui auprès des socioprofessionnels (hébergement, restauration, sites de visite et de loisirs, commerce et artisanat…) ;</w:t>
      </w:r>
    </w:p>
    <w:p w:rsidR="003A334E" w:rsidP="003A334E" w:rsidRDefault="003A334E" w14:paraId="6E78CE15" w14:textId="4DAEF42B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Evénementiel </w:t>
      </w:r>
      <w:r w:rsidRPr="00315BCF" w:rsidR="00315BCF">
        <w:rPr>
          <w:rFonts w:ascii="Palatino Linotype" w:hAnsi="Palatino Linotype"/>
          <w:sz w:val="20"/>
          <w:szCs w:val="20"/>
        </w:rPr>
        <w:t xml:space="preserve">avec </w:t>
      </w:r>
      <w:r>
        <w:rPr>
          <w:rFonts w:ascii="Palatino Linotype" w:hAnsi="Palatino Linotype"/>
          <w:sz w:val="20"/>
          <w:szCs w:val="20"/>
        </w:rPr>
        <w:t xml:space="preserve">la </w:t>
      </w:r>
      <w:r w:rsidRPr="00315BCF" w:rsidR="00315BCF">
        <w:rPr>
          <w:rFonts w:ascii="Palatino Linotype" w:hAnsi="Palatino Linotype"/>
          <w:sz w:val="20"/>
          <w:szCs w:val="20"/>
        </w:rPr>
        <w:t>création d</w:t>
      </w:r>
      <w:r>
        <w:rPr>
          <w:rFonts w:ascii="Palatino Linotype" w:hAnsi="Palatino Linotype"/>
          <w:sz w:val="20"/>
          <w:szCs w:val="20"/>
        </w:rPr>
        <w:t xml:space="preserve">’un programme annuel d’animations </w:t>
      </w:r>
      <w:r w:rsidR="00D34F17">
        <w:rPr>
          <w:rFonts w:ascii="Palatino Linotype" w:hAnsi="Palatino Linotype"/>
          <w:sz w:val="20"/>
          <w:szCs w:val="20"/>
        </w:rPr>
        <w:t xml:space="preserve">(2 800 personnes accueillies dans les 19 communes entre 2021 et 2023) </w:t>
      </w:r>
      <w:r>
        <w:rPr>
          <w:rFonts w:ascii="Palatino Linotype" w:hAnsi="Palatino Linotype"/>
          <w:sz w:val="20"/>
          <w:szCs w:val="20"/>
        </w:rPr>
        <w:t>ainsi que</w:t>
      </w:r>
      <w:r w:rsidRPr="00315BCF" w:rsidR="00315BCF">
        <w:rPr>
          <w:rFonts w:ascii="Palatino Linotype" w:hAnsi="Palatino Linotype"/>
          <w:sz w:val="20"/>
          <w:szCs w:val="20"/>
        </w:rPr>
        <w:t xml:space="preserve"> la valorisation des programmations culturelles </w:t>
      </w:r>
      <w:r>
        <w:rPr>
          <w:rFonts w:ascii="Palatino Linotype" w:hAnsi="Palatino Linotype"/>
          <w:sz w:val="20"/>
          <w:szCs w:val="20"/>
        </w:rPr>
        <w:t>au sein des outils de communication</w:t>
      </w:r>
      <w:r w:rsidR="00D34F17">
        <w:rPr>
          <w:rFonts w:ascii="Palatino Linotype" w:hAnsi="Palatino Linotype"/>
          <w:sz w:val="20"/>
          <w:szCs w:val="20"/>
        </w:rPr>
        <w:t xml:space="preserve"> </w:t>
      </w:r>
    </w:p>
    <w:p w:rsidR="000D172D" w:rsidP="003A334E" w:rsidRDefault="000D172D" w14:paraId="086F59C1" w14:textId="77777777">
      <w:pPr>
        <w:pStyle w:val="En-tte"/>
        <w:jc w:val="both"/>
        <w:rPr>
          <w:rFonts w:ascii="Palatino Linotype" w:hAnsi="Palatino Linotype"/>
          <w:sz w:val="20"/>
          <w:szCs w:val="20"/>
        </w:rPr>
      </w:pPr>
    </w:p>
    <w:p w:rsidR="000D172D" w:rsidP="000D172D" w:rsidRDefault="00B61916" w14:paraId="6299C142" w14:textId="55B87306">
      <w:pPr>
        <w:pStyle w:val="En-tte"/>
        <w:jc w:val="both"/>
        <w:rPr>
          <w:rFonts w:ascii="Palatino Linotype" w:hAnsi="Palatino Linotype"/>
          <w:sz w:val="20"/>
          <w:szCs w:val="20"/>
        </w:rPr>
      </w:pPr>
      <w:r w:rsidRPr="6CA4F97C">
        <w:rPr>
          <w:rFonts w:ascii="Palatino Linotype" w:hAnsi="Palatino Linotype"/>
          <w:sz w:val="20"/>
          <w:szCs w:val="20"/>
        </w:rPr>
        <w:t xml:space="preserve">Afin </w:t>
      </w:r>
      <w:r w:rsidRPr="6CA4F97C" w:rsidR="00D34F17">
        <w:rPr>
          <w:rFonts w:ascii="Palatino Linotype" w:hAnsi="Palatino Linotype"/>
          <w:sz w:val="20"/>
          <w:szCs w:val="20"/>
        </w:rPr>
        <w:t>d’assurer</w:t>
      </w:r>
      <w:r w:rsidRPr="6CA4F97C">
        <w:rPr>
          <w:rFonts w:ascii="Palatino Linotype" w:hAnsi="Palatino Linotype"/>
          <w:sz w:val="20"/>
          <w:szCs w:val="20"/>
        </w:rPr>
        <w:t xml:space="preserve"> ces missions, l’ensemble du </w:t>
      </w:r>
      <w:r w:rsidRPr="6CA4F97C" w:rsidR="00F05099">
        <w:rPr>
          <w:rFonts w:ascii="Palatino Linotype" w:hAnsi="Palatino Linotype"/>
          <w:sz w:val="20"/>
          <w:szCs w:val="20"/>
        </w:rPr>
        <w:t>s</w:t>
      </w:r>
      <w:r w:rsidRPr="6CA4F97C">
        <w:rPr>
          <w:rFonts w:ascii="Palatino Linotype" w:hAnsi="Palatino Linotype"/>
          <w:sz w:val="20"/>
          <w:szCs w:val="20"/>
        </w:rPr>
        <w:t xml:space="preserve">ervice tourisme est pleinement mobilisé tout au long de l’année. </w:t>
      </w:r>
      <w:r w:rsidRPr="6CA4F97C" w:rsidR="00D34F17">
        <w:rPr>
          <w:rFonts w:ascii="Palatino Linotype" w:hAnsi="Palatino Linotype"/>
          <w:sz w:val="20"/>
          <w:szCs w:val="20"/>
        </w:rPr>
        <w:t xml:space="preserve">Depuis 2 ans, il est nécessaire de faire appel à des heures supplémentaires </w:t>
      </w:r>
      <w:r w:rsidRPr="6CA4F97C" w:rsidR="32832A63">
        <w:rPr>
          <w:rFonts w:ascii="Palatino Linotype" w:hAnsi="Palatino Linotype"/>
          <w:sz w:val="20"/>
          <w:szCs w:val="20"/>
        </w:rPr>
        <w:t xml:space="preserve">en saison </w:t>
      </w:r>
      <w:r w:rsidRPr="6CA4F97C" w:rsidR="00D34F17">
        <w:rPr>
          <w:rFonts w:ascii="Palatino Linotype" w:hAnsi="Palatino Linotype"/>
          <w:sz w:val="20"/>
          <w:szCs w:val="20"/>
        </w:rPr>
        <w:t xml:space="preserve">pour </w:t>
      </w:r>
      <w:r w:rsidRPr="6CA4F97C">
        <w:rPr>
          <w:rFonts w:ascii="Palatino Linotype" w:hAnsi="Palatino Linotype"/>
          <w:sz w:val="20"/>
          <w:szCs w:val="20"/>
        </w:rPr>
        <w:t xml:space="preserve">les deux agents non-cadres, </w:t>
      </w:r>
      <w:r w:rsidRPr="6CA4F97C" w:rsidR="00D34F17">
        <w:rPr>
          <w:rFonts w:ascii="Palatino Linotype" w:hAnsi="Palatino Linotype"/>
          <w:sz w:val="20"/>
          <w:szCs w:val="20"/>
        </w:rPr>
        <w:t>à hauteur de 253 heures en 2022 et de 187 heures en 2023.</w:t>
      </w:r>
    </w:p>
    <w:p w:rsidRPr="00C35678" w:rsidR="000D172D" w:rsidP="000D172D" w:rsidRDefault="000D172D" w14:paraId="3237C8D4" w14:textId="77777777">
      <w:pPr>
        <w:pStyle w:val="En-tte"/>
        <w:jc w:val="both"/>
        <w:rPr>
          <w:rFonts w:ascii="Palatino Linotype" w:hAnsi="Palatino Linotype"/>
          <w:sz w:val="20"/>
          <w:szCs w:val="20"/>
        </w:rPr>
      </w:pPr>
    </w:p>
    <w:p w:rsidR="003A334E" w:rsidP="00C35678" w:rsidRDefault="00C35678" w14:paraId="72F3DD82" w14:textId="51D7B3BC">
      <w:pPr>
        <w:pStyle w:val="En-tte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D’autre part, Yvetot Normandie Tourisme poursuit ses actions de développement à travers le </w:t>
      </w:r>
      <w:r w:rsidRPr="00C35678">
        <w:rPr>
          <w:rFonts w:ascii="Palatino Linotype" w:hAnsi="Palatino Linotype"/>
          <w:sz w:val="20"/>
          <w:szCs w:val="20"/>
        </w:rPr>
        <w:t xml:space="preserve">schéma de développement touristique </w:t>
      </w:r>
      <w:r>
        <w:rPr>
          <w:rFonts w:ascii="Palatino Linotype" w:hAnsi="Palatino Linotype"/>
          <w:sz w:val="20"/>
          <w:szCs w:val="20"/>
        </w:rPr>
        <w:t>intercommunal 2022-2026</w:t>
      </w:r>
      <w:r w:rsidRPr="00C35678">
        <w:rPr>
          <w:rFonts w:ascii="Palatino Linotype" w:hAnsi="Palatino Linotype"/>
          <w:sz w:val="20"/>
          <w:szCs w:val="20"/>
        </w:rPr>
        <w:t xml:space="preserve">, </w:t>
      </w:r>
      <w:r>
        <w:rPr>
          <w:rFonts w:ascii="Palatino Linotype" w:hAnsi="Palatino Linotype"/>
          <w:sz w:val="20"/>
          <w:szCs w:val="20"/>
        </w:rPr>
        <w:t>véritable</w:t>
      </w:r>
      <w:r w:rsidRPr="00C35678">
        <w:rPr>
          <w:rFonts w:ascii="Palatino Linotype" w:hAnsi="Palatino Linotype"/>
          <w:sz w:val="20"/>
          <w:szCs w:val="20"/>
        </w:rPr>
        <w:t xml:space="preserve"> feuille de route au service de l’attractivité </w:t>
      </w:r>
      <w:r>
        <w:rPr>
          <w:rFonts w:ascii="Palatino Linotype" w:hAnsi="Palatino Linotype"/>
          <w:sz w:val="20"/>
          <w:szCs w:val="20"/>
        </w:rPr>
        <w:t>du territoire</w:t>
      </w:r>
      <w:r w:rsidRPr="00C35678">
        <w:rPr>
          <w:rFonts w:ascii="Palatino Linotype" w:hAnsi="Palatino Linotype"/>
          <w:sz w:val="20"/>
          <w:szCs w:val="20"/>
        </w:rPr>
        <w:t>.</w:t>
      </w:r>
      <w:r>
        <w:rPr>
          <w:rFonts w:ascii="Palatino Linotype" w:hAnsi="Palatino Linotype"/>
          <w:sz w:val="20"/>
          <w:szCs w:val="20"/>
        </w:rPr>
        <w:t xml:space="preserve"> </w:t>
      </w:r>
      <w:r w:rsidR="00FE335A">
        <w:rPr>
          <w:rFonts w:ascii="Palatino Linotype" w:hAnsi="Palatino Linotype"/>
          <w:sz w:val="20"/>
          <w:szCs w:val="20"/>
        </w:rPr>
        <w:t>En plus des missions courantes de l’Office de Tourisme</w:t>
      </w:r>
      <w:r>
        <w:rPr>
          <w:rFonts w:ascii="Palatino Linotype" w:hAnsi="Palatino Linotype"/>
          <w:sz w:val="20"/>
          <w:szCs w:val="20"/>
        </w:rPr>
        <w:t>, il est envisagé de travailler prioritairement sur certains chantiers en 2024 et 2025 :</w:t>
      </w:r>
    </w:p>
    <w:p w:rsidR="00C35678" w:rsidP="00C35678" w:rsidRDefault="00FE335A" w14:paraId="7C423971" w14:textId="13AF5C4C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Création d’une signalétique intercommunale en remplacement des panneaux désuets présents </w:t>
      </w:r>
      <w:r w:rsidR="000D172D">
        <w:rPr>
          <w:rFonts w:ascii="Palatino Linotype" w:hAnsi="Palatino Linotype"/>
          <w:sz w:val="20"/>
          <w:szCs w:val="20"/>
        </w:rPr>
        <w:t>dans les communes ;</w:t>
      </w:r>
    </w:p>
    <w:p w:rsidR="00FE335A" w:rsidP="00C35678" w:rsidRDefault="00FE335A" w14:paraId="15344217" w14:textId="17E97CBE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Développement de deux itinéraires </w:t>
      </w:r>
      <w:proofErr w:type="spellStart"/>
      <w:r>
        <w:rPr>
          <w:rFonts w:ascii="Palatino Linotype" w:hAnsi="Palatino Linotype"/>
          <w:sz w:val="20"/>
          <w:szCs w:val="20"/>
        </w:rPr>
        <w:t>cyclotouristiques</w:t>
      </w:r>
      <w:proofErr w:type="spellEnd"/>
      <w:r>
        <w:rPr>
          <w:rFonts w:ascii="Palatino Linotype" w:hAnsi="Palatino Linotype"/>
          <w:sz w:val="20"/>
          <w:szCs w:val="20"/>
        </w:rPr>
        <w:t xml:space="preserve"> (Allouville-Bellefosse et la Justice Royale) et déploiement des labels « Accueil Vélo » et « Rando Accueil »</w:t>
      </w:r>
      <w:r w:rsidR="000D172D">
        <w:rPr>
          <w:rFonts w:ascii="Palatino Linotype" w:hAnsi="Palatino Linotype"/>
          <w:sz w:val="20"/>
          <w:szCs w:val="20"/>
        </w:rPr>
        <w:t> ;</w:t>
      </w:r>
    </w:p>
    <w:p w:rsidR="00FE335A" w:rsidP="00C35678" w:rsidRDefault="00FE335A" w14:paraId="1A94630E" w14:textId="412CD100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Commercialisation d’une journée </w:t>
      </w:r>
      <w:r w:rsidR="000D172D">
        <w:rPr>
          <w:rFonts w:ascii="Palatino Linotype" w:hAnsi="Palatino Linotype"/>
          <w:sz w:val="20"/>
          <w:szCs w:val="20"/>
        </w:rPr>
        <w:t>thématique sur le</w:t>
      </w:r>
      <w:r>
        <w:rPr>
          <w:rFonts w:ascii="Palatino Linotype" w:hAnsi="Palatino Linotype"/>
          <w:sz w:val="20"/>
          <w:szCs w:val="20"/>
        </w:rPr>
        <w:t xml:space="preserve"> lin en juin</w:t>
      </w:r>
      <w:r w:rsidR="000D172D">
        <w:rPr>
          <w:rFonts w:ascii="Palatino Linotype" w:hAnsi="Palatino Linotype"/>
          <w:sz w:val="20"/>
          <w:szCs w:val="20"/>
        </w:rPr>
        <w:t xml:space="preserve"> afin de valoriser la filière (de la culture à la transformation) ;</w:t>
      </w:r>
    </w:p>
    <w:p w:rsidR="00FE335A" w:rsidP="00C35678" w:rsidRDefault="00FE335A" w14:paraId="276CC27F" w14:textId="0568FBDD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Mise à jour des outils de communication, notamment le magazine touristique pour la période 2024/2025</w:t>
      </w:r>
      <w:r w:rsidR="000D172D">
        <w:rPr>
          <w:rFonts w:ascii="Palatino Linotype" w:hAnsi="Palatino Linotype"/>
          <w:sz w:val="20"/>
          <w:szCs w:val="20"/>
        </w:rPr>
        <w:t> ;</w:t>
      </w:r>
    </w:p>
    <w:p w:rsidR="00FE335A" w:rsidP="00C35678" w:rsidRDefault="00FE335A" w14:paraId="1370533A" w14:textId="32CCD72B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Valorisation de la filière tourisme d’affaires</w:t>
      </w:r>
      <w:r w:rsidR="000D172D">
        <w:rPr>
          <w:rFonts w:ascii="Palatino Linotype" w:hAnsi="Palatino Linotype"/>
          <w:sz w:val="20"/>
          <w:szCs w:val="20"/>
        </w:rPr>
        <w:t> ;</w:t>
      </w:r>
    </w:p>
    <w:p w:rsidR="00FE335A" w:rsidP="00C35678" w:rsidRDefault="000D172D" w14:paraId="030CF06F" w14:textId="7767535A">
      <w:pPr>
        <w:pStyle w:val="En-tte"/>
        <w:numPr>
          <w:ilvl w:val="0"/>
          <w:numId w:val="4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Diversification du programme d’animations estivales avec une quarantaine de dates (balades nature, visites patrimoniales et découverte des savoir-faire, Concerts </w:t>
      </w:r>
      <w:proofErr w:type="spellStart"/>
      <w:r>
        <w:rPr>
          <w:rFonts w:ascii="Palatino Linotype" w:hAnsi="Palatino Linotype"/>
          <w:sz w:val="20"/>
          <w:szCs w:val="20"/>
        </w:rPr>
        <w:t>Yn’Patrimoine</w:t>
      </w:r>
      <w:proofErr w:type="spellEnd"/>
      <w:r>
        <w:rPr>
          <w:rFonts w:ascii="Palatino Linotype" w:hAnsi="Palatino Linotype"/>
          <w:sz w:val="20"/>
          <w:szCs w:val="20"/>
        </w:rPr>
        <w:t>) dans les 19 communes du territoire.</w:t>
      </w:r>
    </w:p>
    <w:p w:rsidR="000D172D" w:rsidP="000D172D" w:rsidRDefault="000D172D" w14:paraId="548FA37A" w14:textId="77777777">
      <w:pPr>
        <w:pStyle w:val="En-tte"/>
        <w:jc w:val="both"/>
        <w:rPr>
          <w:rFonts w:ascii="Palatino Linotype" w:hAnsi="Palatino Linotype"/>
          <w:sz w:val="20"/>
          <w:szCs w:val="20"/>
        </w:rPr>
      </w:pPr>
    </w:p>
    <w:p w:rsidR="003A334E" w:rsidP="003A334E" w:rsidRDefault="003A334E" w14:paraId="38A910C2" w14:textId="77777777">
      <w:pPr>
        <w:pStyle w:val="En-tte"/>
        <w:jc w:val="both"/>
        <w:rPr>
          <w:rFonts w:ascii="Palatino Linotype" w:hAnsi="Palatino Linotype"/>
          <w:sz w:val="20"/>
          <w:szCs w:val="20"/>
        </w:rPr>
      </w:pPr>
    </w:p>
    <w:p w:rsidR="00C81860" w:rsidP="0708DBE7" w:rsidRDefault="00C81860" w14:paraId="5D56C19D" w14:textId="698E3249">
      <w:pPr>
        <w:pStyle w:val="En-tte"/>
        <w:spacing w:after="240"/>
        <w:jc w:val="both"/>
        <w:rPr>
          <w:rFonts w:ascii="Palatino Linotype" w:hAnsi="Palatino Linotype"/>
          <w:sz w:val="20"/>
          <w:szCs w:val="20"/>
        </w:rPr>
      </w:pPr>
      <w:r w:rsidRPr="6CA4F97C">
        <w:rPr>
          <w:rFonts w:ascii="Palatino Linotype" w:hAnsi="Palatino Linotype"/>
          <w:sz w:val="20"/>
          <w:szCs w:val="20"/>
        </w:rPr>
        <w:t xml:space="preserve">Pour répondre à ces besoins, il est proposé de </w:t>
      </w:r>
      <w:r w:rsidRPr="6CA4F97C" w:rsidR="00D34F17">
        <w:rPr>
          <w:rFonts w:ascii="Palatino Linotype" w:hAnsi="Palatino Linotype"/>
          <w:sz w:val="20"/>
          <w:szCs w:val="20"/>
        </w:rPr>
        <w:t xml:space="preserve">renforcer les </w:t>
      </w:r>
      <w:r w:rsidRPr="004400C5" w:rsidR="00D34F17">
        <w:rPr>
          <w:rFonts w:ascii="Palatino Linotype" w:hAnsi="Palatino Linotype"/>
          <w:sz w:val="20"/>
          <w:szCs w:val="20"/>
        </w:rPr>
        <w:t xml:space="preserve">effectifs </w:t>
      </w:r>
      <w:r w:rsidRPr="004400C5" w:rsidR="003F083D">
        <w:rPr>
          <w:rFonts w:ascii="Palatino Linotype" w:hAnsi="Palatino Linotype"/>
          <w:sz w:val="20"/>
          <w:szCs w:val="20"/>
        </w:rPr>
        <w:t>en créant un poste d’adjoint administratif saisonnier</w:t>
      </w:r>
      <w:r w:rsidRPr="004400C5" w:rsidR="0054022A">
        <w:rPr>
          <w:rFonts w:ascii="Palatino Linotype" w:hAnsi="Palatino Linotype"/>
          <w:sz w:val="20"/>
          <w:szCs w:val="20"/>
        </w:rPr>
        <w:t xml:space="preserve"> pour l’année 2024</w:t>
      </w:r>
      <w:r w:rsidRPr="004400C5" w:rsidR="003F083D">
        <w:rPr>
          <w:rFonts w:ascii="Palatino Linotype" w:hAnsi="Palatino Linotype"/>
          <w:sz w:val="20"/>
          <w:szCs w:val="20"/>
        </w:rPr>
        <w:t xml:space="preserve">, à </w:t>
      </w:r>
      <w:r w:rsidRPr="004400C5" w:rsidR="0054022A">
        <w:rPr>
          <w:rFonts w:ascii="Palatino Linotype" w:hAnsi="Palatino Linotype"/>
          <w:sz w:val="20"/>
          <w:szCs w:val="20"/>
        </w:rPr>
        <w:t>temps non complet (80 %)</w:t>
      </w:r>
      <w:r w:rsidRPr="004400C5" w:rsidR="003F083D">
        <w:rPr>
          <w:rFonts w:ascii="Palatino Linotype" w:hAnsi="Palatino Linotype"/>
          <w:sz w:val="20"/>
          <w:szCs w:val="20"/>
        </w:rPr>
        <w:t xml:space="preserve"> sur 6</w:t>
      </w:r>
      <w:r w:rsidRPr="6CA4F97C" w:rsidR="003F083D">
        <w:rPr>
          <w:rFonts w:ascii="Palatino Linotype" w:hAnsi="Palatino Linotype"/>
          <w:sz w:val="20"/>
          <w:szCs w:val="20"/>
        </w:rPr>
        <w:t xml:space="preserve"> mois, à compter du </w:t>
      </w:r>
      <w:r w:rsidRPr="6CA4F97C" w:rsidR="54CD420E">
        <w:rPr>
          <w:rFonts w:ascii="Palatino Linotype" w:hAnsi="Palatino Linotype"/>
          <w:sz w:val="20"/>
          <w:szCs w:val="20"/>
        </w:rPr>
        <w:t>23 avril</w:t>
      </w:r>
      <w:r w:rsidRPr="6CA4F97C" w:rsidR="00C17179">
        <w:rPr>
          <w:rFonts w:ascii="Palatino Linotype" w:hAnsi="Palatino Linotype"/>
          <w:sz w:val="20"/>
          <w:szCs w:val="20"/>
        </w:rPr>
        <w:t xml:space="preserve"> </w:t>
      </w:r>
      <w:r w:rsidRPr="6CA4F97C" w:rsidR="0054022A">
        <w:rPr>
          <w:rFonts w:ascii="Palatino Linotype" w:hAnsi="Palatino Linotype"/>
          <w:sz w:val="20"/>
          <w:szCs w:val="20"/>
        </w:rPr>
        <w:t>2024</w:t>
      </w:r>
      <w:r w:rsidRPr="6CA4F97C" w:rsidR="003F083D">
        <w:rPr>
          <w:rFonts w:ascii="Palatino Linotype" w:hAnsi="Palatino Linotype"/>
          <w:sz w:val="20"/>
          <w:szCs w:val="20"/>
        </w:rPr>
        <w:t>.</w:t>
      </w:r>
      <w:r w:rsidRPr="6CA4F97C" w:rsidR="226C6C02">
        <w:rPr>
          <w:rFonts w:ascii="Palatino Linotype" w:hAnsi="Palatino Linotype"/>
          <w:sz w:val="20"/>
          <w:szCs w:val="20"/>
        </w:rPr>
        <w:t xml:space="preserve"> </w:t>
      </w:r>
      <w:r w:rsidRPr="6CA4F97C" w:rsidR="1692E6C4">
        <w:rPr>
          <w:rFonts w:ascii="Palatino Linotype" w:hAnsi="Palatino Linotype"/>
          <w:sz w:val="20"/>
          <w:szCs w:val="20"/>
        </w:rPr>
        <w:t xml:space="preserve">Cette organisation permettra à l’équipe actuelle </w:t>
      </w:r>
      <w:r w:rsidRPr="6CA4F97C" w:rsidR="13E1E6C1">
        <w:rPr>
          <w:rFonts w:ascii="Palatino Linotype" w:hAnsi="Palatino Linotype"/>
          <w:sz w:val="20"/>
          <w:szCs w:val="20"/>
        </w:rPr>
        <w:t>de se mobiliser pleinement</w:t>
      </w:r>
      <w:r w:rsidRPr="6CA4F97C" w:rsidR="37BBA2CD">
        <w:rPr>
          <w:rFonts w:ascii="Palatino Linotype" w:hAnsi="Palatino Linotype"/>
          <w:sz w:val="20"/>
          <w:szCs w:val="20"/>
        </w:rPr>
        <w:t xml:space="preserve">, y compris les week-ends, </w:t>
      </w:r>
      <w:r w:rsidRPr="6CA4F97C" w:rsidR="13E1E6C1">
        <w:rPr>
          <w:rFonts w:ascii="Palatino Linotype" w:hAnsi="Palatino Linotype"/>
          <w:sz w:val="20"/>
          <w:szCs w:val="20"/>
        </w:rPr>
        <w:t>sur des missions de communication, de promotion, d’animations et d’accompagnement des socioprofessionnels, tout en limitant les heures supplémentaires.</w:t>
      </w:r>
    </w:p>
    <w:p w:rsidR="226C6C02" w:rsidP="0708DBE7" w:rsidRDefault="226C6C02" w14:paraId="237FF481" w14:textId="6851BD9A">
      <w:pPr>
        <w:pStyle w:val="En-tte"/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Les principales missions de l’agent faisant l’objet d’une proposition de recrutement sont les suivantes :</w:t>
      </w:r>
    </w:p>
    <w:p w:rsidR="226C6C02" w:rsidP="0708DBE7" w:rsidRDefault="226C6C02" w14:paraId="67B2674C" w14:textId="26A6E916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Assurer l’accueil physique et à distance des visiteurs français et étrangers au bureau d’accueil touristique et en « hors murs » ;</w:t>
      </w:r>
    </w:p>
    <w:p w:rsidR="226C6C02" w:rsidP="0708DBE7" w:rsidRDefault="226C6C02" w14:paraId="73DC59FC" w14:textId="7BA91E38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lastRenderedPageBreak/>
        <w:t>Répondre aux attentes personnalisées du visiteur par une information adaptée à la demande ;</w:t>
      </w:r>
    </w:p>
    <w:p w:rsidR="226C6C02" w:rsidP="0708DBE7" w:rsidRDefault="226C6C02" w14:paraId="3330637B" w14:textId="615EE57B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Faciliter le séjour et l'accès du visiteur aux produits composant l'offre touristique locale ;</w:t>
      </w:r>
    </w:p>
    <w:p w:rsidR="226C6C02" w:rsidP="0708DBE7" w:rsidRDefault="226C6C02" w14:paraId="16E7E3FF" w14:textId="52D7D575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Développer la consommation touristique sur le territoire, en lien avec les acteurs du territoire ;</w:t>
      </w:r>
    </w:p>
    <w:p w:rsidR="226C6C02" w:rsidP="0708DBE7" w:rsidRDefault="226C6C02" w14:paraId="3D9AE281" w14:textId="732AE61C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 xml:space="preserve">Participer à la gestion et à la mise à jour </w:t>
      </w:r>
      <w:r w:rsidR="00384ADE">
        <w:rPr>
          <w:rFonts w:ascii="Palatino Linotype" w:hAnsi="Palatino Linotype"/>
          <w:sz w:val="20"/>
          <w:szCs w:val="20"/>
        </w:rPr>
        <w:t xml:space="preserve">de </w:t>
      </w:r>
      <w:r w:rsidRPr="0708DBE7">
        <w:rPr>
          <w:rFonts w:ascii="Palatino Linotype" w:hAnsi="Palatino Linotype"/>
          <w:sz w:val="20"/>
          <w:szCs w:val="20"/>
        </w:rPr>
        <w:t>l’information touristique (documentation, gestion de la base de données touristique régionale, veille régulière sur l’offre et les événements, agenda des manifestations, valorisation des offres, préparation des adhésions 2025…) ;</w:t>
      </w:r>
    </w:p>
    <w:p w:rsidR="226C6C02" w:rsidP="0708DBE7" w:rsidRDefault="226C6C02" w14:paraId="3AA7D5AC" w14:textId="7D2CD9CA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Effectuer les ventes de la boutique de l’Office de Tourisme et de la billetterie, gérer les réservations des animations proposées par la structure ;</w:t>
      </w:r>
    </w:p>
    <w:p w:rsidR="226C6C02" w:rsidP="0708DBE7" w:rsidRDefault="226C6C02" w14:paraId="0F6D3961" w14:textId="1D4A01B1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Participer</w:t>
      </w:r>
      <w:r w:rsidRPr="0708DBE7" w:rsidR="0DA7EE39">
        <w:rPr>
          <w:rFonts w:ascii="Palatino Linotype" w:hAnsi="Palatino Linotype"/>
          <w:sz w:val="20"/>
          <w:szCs w:val="20"/>
        </w:rPr>
        <w:t xml:space="preserve">, en complément, </w:t>
      </w:r>
      <w:r w:rsidRPr="0708DBE7">
        <w:rPr>
          <w:rFonts w:ascii="Palatino Linotype" w:hAnsi="Palatino Linotype"/>
          <w:sz w:val="20"/>
          <w:szCs w:val="20"/>
        </w:rPr>
        <w:t>à la communication globale d’Yvetot Normandie Tourisme (réalisation de supports de valorisation, communication digitale…)</w:t>
      </w:r>
      <w:r w:rsidR="004400C5">
        <w:rPr>
          <w:rFonts w:ascii="Palatino Linotype" w:hAnsi="Palatino Linotype"/>
          <w:sz w:val="20"/>
          <w:szCs w:val="20"/>
        </w:rPr>
        <w:t> ;</w:t>
      </w:r>
    </w:p>
    <w:p w:rsidR="226C6C02" w:rsidP="0708DBE7" w:rsidRDefault="226C6C02" w14:paraId="40F25EFA" w14:textId="6765BA63">
      <w:pPr>
        <w:pStyle w:val="En-tte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708DBE7">
        <w:rPr>
          <w:rFonts w:ascii="Palatino Linotype" w:hAnsi="Palatino Linotype"/>
          <w:sz w:val="20"/>
          <w:szCs w:val="20"/>
        </w:rPr>
        <w:t>Participer, en complément, à la révision du balisage des itinéraires de randonnée du territoire.</w:t>
      </w:r>
    </w:p>
    <w:p w:rsidR="0708DBE7" w:rsidP="0708DBE7" w:rsidRDefault="0708DBE7" w14:paraId="339BDE10" w14:textId="6BBFC22E">
      <w:pPr>
        <w:pStyle w:val="En-tte"/>
        <w:spacing w:after="240"/>
        <w:jc w:val="both"/>
        <w:rPr>
          <w:rFonts w:ascii="Palatino Linotype" w:hAnsi="Palatino Linotype"/>
          <w:sz w:val="20"/>
          <w:szCs w:val="20"/>
        </w:rPr>
      </w:pPr>
    </w:p>
    <w:p w:rsidRPr="0054022A" w:rsidR="006A47EB" w:rsidP="00544349" w:rsidRDefault="006A47EB" w14:paraId="7BFAE1BC" w14:textId="261B0D45">
      <w:pPr>
        <w:pStyle w:val="En-tte"/>
        <w:jc w:val="both"/>
        <w:rPr>
          <w:rFonts w:ascii="Palatino Linotype" w:hAnsi="Palatino Linotype"/>
          <w:sz w:val="20"/>
          <w:szCs w:val="20"/>
        </w:rPr>
      </w:pPr>
      <w:r w:rsidRPr="00D9450C">
        <w:rPr>
          <w:rFonts w:ascii="Palatino Linotype" w:hAnsi="Palatino Linotype" w:cs="Segoe UI"/>
          <w:sz w:val="20"/>
          <w:szCs w:val="20"/>
        </w:rPr>
        <w:t>Le Quorum constaté,</w:t>
      </w:r>
    </w:p>
    <w:p w:rsidRPr="00D9450C" w:rsidR="006A47EB" w:rsidP="006A47EB" w:rsidRDefault="006A47EB" w14:paraId="62B2E2D5" w14:textId="71DD8033">
      <w:pPr>
        <w:spacing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0AD95079">
        <w:rPr>
          <w:rFonts w:ascii="Palatino Linotype" w:hAnsi="Palatino Linotype" w:cs="Segoe UI"/>
          <w:sz w:val="20"/>
          <w:szCs w:val="20"/>
        </w:rPr>
        <w:t>Le Conseil communautaire,</w:t>
      </w:r>
    </w:p>
    <w:p w:rsidR="4EA03B3D" w:rsidP="0AD95079" w:rsidRDefault="4EA03B3D" w14:paraId="14E54175" w14:textId="71DD8033">
      <w:pPr>
        <w:spacing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0AD95079">
        <w:rPr>
          <w:rFonts w:ascii="Palatino Linotype" w:hAnsi="Palatino Linotype" w:cs="Segoe UI"/>
          <w:sz w:val="20"/>
          <w:szCs w:val="20"/>
        </w:rPr>
        <w:t>Vu le Code Général de la Fonction Publique Territoriale,</w:t>
      </w:r>
    </w:p>
    <w:p w:rsidR="006A47EB" w:rsidP="006A47EB" w:rsidRDefault="006A47EB" w14:paraId="03B4E7C4" w14:textId="71DD8033">
      <w:pPr>
        <w:spacing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0AD95079">
        <w:rPr>
          <w:rFonts w:ascii="Palatino Linotype" w:hAnsi="Palatino Linotype" w:cs="Segoe UI"/>
          <w:sz w:val="20"/>
          <w:szCs w:val="20"/>
        </w:rPr>
        <w:t>Vu le Code Général des Collectivités Territoriales,</w:t>
      </w:r>
    </w:p>
    <w:p w:rsidR="068BD901" w:rsidP="0AD95079" w:rsidRDefault="068BD901" w14:paraId="3C52A96B" w14:textId="71DD8033">
      <w:pPr>
        <w:spacing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0AD95079">
        <w:rPr>
          <w:rFonts w:ascii="Palatino Linotype" w:hAnsi="Palatino Linotype" w:cs="Segoe UI"/>
          <w:sz w:val="20"/>
          <w:szCs w:val="20"/>
        </w:rPr>
        <w:t>Vu le tableau des effectifs de la Collectivité,</w:t>
      </w:r>
    </w:p>
    <w:p w:rsidR="00195675" w:rsidP="00195675" w:rsidRDefault="00195675" w14:paraId="1E46E50A" w14:textId="575B94F9">
      <w:pPr>
        <w:spacing w:after="0" w:line="240" w:lineRule="auto"/>
        <w:jc w:val="both"/>
        <w:rPr>
          <w:rFonts w:ascii="Palatino Linotype" w:hAnsi="Palatino Linotype" w:cs="Segoe UI"/>
          <w:color w:val="FF0000"/>
          <w:sz w:val="20"/>
          <w:szCs w:val="20"/>
        </w:rPr>
      </w:pPr>
      <w:r w:rsidRPr="6BB1A8EA">
        <w:rPr>
          <w:rFonts w:ascii="Palatino Linotype" w:hAnsi="Palatino Linotype" w:cs="Segoe UI"/>
          <w:sz w:val="20"/>
          <w:szCs w:val="20"/>
        </w:rPr>
        <w:t xml:space="preserve">Vu l’avis </w:t>
      </w:r>
      <w:r w:rsidR="00544349">
        <w:rPr>
          <w:rFonts w:ascii="Palatino Linotype" w:hAnsi="Palatino Linotype" w:cs="Segoe UI"/>
          <w:sz w:val="20"/>
          <w:szCs w:val="20"/>
        </w:rPr>
        <w:t xml:space="preserve">favorable </w:t>
      </w:r>
      <w:r w:rsidRPr="6BB1A8EA">
        <w:rPr>
          <w:rFonts w:ascii="Palatino Linotype" w:hAnsi="Palatino Linotype" w:cs="Segoe UI"/>
          <w:sz w:val="20"/>
          <w:szCs w:val="20"/>
        </w:rPr>
        <w:t xml:space="preserve">du Bureau en date </w:t>
      </w:r>
      <w:r w:rsidRPr="001E52E8">
        <w:rPr>
          <w:rFonts w:ascii="Palatino Linotype" w:hAnsi="Palatino Linotype" w:cs="Segoe UI"/>
          <w:sz w:val="20"/>
          <w:szCs w:val="20"/>
        </w:rPr>
        <w:t xml:space="preserve">du </w:t>
      </w:r>
      <w:r w:rsidRPr="001E52E8" w:rsidR="001E52E8">
        <w:rPr>
          <w:rFonts w:ascii="Palatino Linotype" w:hAnsi="Palatino Linotype" w:cs="Segoe UI"/>
          <w:sz w:val="20"/>
          <w:szCs w:val="20"/>
        </w:rPr>
        <w:t>6 février 2024,</w:t>
      </w:r>
    </w:p>
    <w:p w:rsidRPr="00C17179" w:rsidR="00C17179" w:rsidP="1A08F6DE" w:rsidRDefault="00C17179" w14:paraId="3E71AF5D" w14:textId="417AE849">
      <w:pPr>
        <w:spacing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1A08F6DE">
        <w:rPr>
          <w:rFonts w:ascii="Palatino Linotype" w:hAnsi="Palatino Linotype" w:cs="Segoe UI"/>
          <w:sz w:val="20"/>
          <w:szCs w:val="20"/>
        </w:rPr>
        <w:t xml:space="preserve">Vu l’information transmise au Conseil d’exploitation de l’Office de Tourisme en date du </w:t>
      </w:r>
      <w:r w:rsidR="00970EF3">
        <w:rPr>
          <w:rFonts w:ascii="Palatino Linotype" w:hAnsi="Palatino Linotype" w:cs="Segoe UI"/>
          <w:sz w:val="20"/>
          <w:szCs w:val="20"/>
        </w:rPr>
        <w:t>5 février 2024,</w:t>
      </w:r>
    </w:p>
    <w:p w:rsidRPr="00D9450C" w:rsidR="006A47EB" w:rsidP="006A47EB" w:rsidRDefault="006A47EB" w14:paraId="4A3D0ECF" w14:textId="77777777">
      <w:pPr>
        <w:spacing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00D9450C">
        <w:rPr>
          <w:rFonts w:ascii="Palatino Linotype" w:hAnsi="Palatino Linotype" w:cs="Segoe UI"/>
          <w:sz w:val="20"/>
          <w:szCs w:val="20"/>
        </w:rPr>
        <w:t>Ayant entendu l'exposé de</w:t>
      </w:r>
      <w:r w:rsidR="00F54B9B">
        <w:rPr>
          <w:rFonts w:ascii="Palatino Linotype" w:hAnsi="Palatino Linotype" w:cs="Segoe UI"/>
          <w:sz w:val="20"/>
          <w:szCs w:val="20"/>
        </w:rPr>
        <w:t xml:space="preserve"> </w:t>
      </w:r>
      <w:bookmarkStart w:name="rapporteur" w:id="1"/>
      <w:r w:rsidR="00F54B9B">
        <w:rPr>
          <w:rFonts w:ascii="Palatino Linotype" w:hAnsi="Palatino Linotype" w:cs="Segoe UI"/>
          <w:sz w:val="20"/>
          <w:szCs w:val="20"/>
        </w:rPr>
        <w:t>renseigné par le service des assemblées</w:t>
      </w:r>
      <w:bookmarkEnd w:id="1"/>
      <w:r w:rsidRPr="00D9450C">
        <w:rPr>
          <w:rFonts w:ascii="Palatino Linotype" w:hAnsi="Palatino Linotype" w:cs="Segoe UI"/>
          <w:sz w:val="20"/>
          <w:szCs w:val="20"/>
        </w:rPr>
        <w:t>,</w:t>
      </w:r>
    </w:p>
    <w:p w:rsidRPr="00D9450C" w:rsidR="006A47EB" w:rsidP="006A47EB" w:rsidRDefault="006A47EB" w14:paraId="236DFB7C" w14:textId="77777777">
      <w:pPr>
        <w:spacing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00D9450C">
        <w:rPr>
          <w:rFonts w:ascii="Palatino Linotype" w:hAnsi="Palatino Linotype" w:cs="Segoe UI"/>
          <w:sz w:val="20"/>
          <w:szCs w:val="20"/>
        </w:rPr>
        <w:t>Après en avoir délibéré et procédé au vote,</w:t>
      </w:r>
    </w:p>
    <w:p w:rsidR="006A47EB" w:rsidP="006A47EB" w:rsidRDefault="006A47EB" w14:paraId="4D55872F" w14:textId="77777777">
      <w:pPr>
        <w:spacing w:before="360" w:after="360" w:line="240" w:lineRule="auto"/>
        <w:jc w:val="both"/>
        <w:rPr>
          <w:rFonts w:ascii="Palatino Linotype" w:hAnsi="Palatino Linotype" w:cs="Segoe UI"/>
          <w:b/>
          <w:bCs/>
          <w:sz w:val="20"/>
          <w:szCs w:val="20"/>
        </w:rPr>
      </w:pPr>
      <w:r w:rsidRPr="00D9450C">
        <w:rPr>
          <w:rFonts w:ascii="Palatino Linotype" w:hAnsi="Palatino Linotype" w:cs="Segoe UI"/>
          <w:b/>
          <w:bCs/>
          <w:sz w:val="20"/>
          <w:szCs w:val="20"/>
        </w:rPr>
        <w:t xml:space="preserve">Décide : </w:t>
      </w:r>
    </w:p>
    <w:p w:rsidR="006A47EB" w:rsidP="006A47EB" w:rsidRDefault="006A47EB" w14:paraId="652FE652" w14:textId="77777777">
      <w:pPr>
        <w:spacing w:before="360" w:after="0" w:line="240" w:lineRule="auto"/>
        <w:jc w:val="both"/>
        <w:rPr>
          <w:rFonts w:ascii="Palatino Linotype" w:hAnsi="Palatino Linotype" w:cs="Segoe UI"/>
          <w:sz w:val="20"/>
          <w:szCs w:val="20"/>
        </w:rPr>
      </w:pPr>
      <w:r w:rsidRPr="00D9450C">
        <w:rPr>
          <w:rFonts w:ascii="Palatino Linotype" w:hAnsi="Palatino Linotype" w:cs="Segoe UI"/>
          <w:sz w:val="20"/>
          <w:szCs w:val="20"/>
        </w:rPr>
        <w:t xml:space="preserve">Résultat du vote : </w:t>
      </w:r>
      <w:bookmarkStart w:name="resultat_vote" w:id="2"/>
      <w:r w:rsidR="00F54B9B">
        <w:rPr>
          <w:rFonts w:ascii="Palatino Linotype" w:hAnsi="Palatino Linotype" w:cs="Segoe UI"/>
          <w:sz w:val="20"/>
          <w:szCs w:val="20"/>
        </w:rPr>
        <w:t>renseigné par le service des assemblées</w:t>
      </w:r>
      <w:bookmarkEnd w:id="2"/>
    </w:p>
    <w:p w:rsidR="006A47EB" w:rsidP="006A47EB" w:rsidRDefault="006A47EB" w14:paraId="79A3C63B" w14:textId="77777777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54022A" w:rsidP="0054022A" w:rsidRDefault="00970D3D" w14:paraId="32237F89" w14:textId="71EC5E9A">
      <w:pPr>
        <w:spacing w:before="360"/>
        <w:jc w:val="both"/>
        <w:rPr>
          <w:rFonts w:ascii="Palatino Linotype" w:hAnsi="Palatino Linotype" w:cs="Segoe UI"/>
          <w:sz w:val="20"/>
          <w:szCs w:val="20"/>
        </w:rPr>
      </w:pPr>
      <w:r w:rsidRPr="6CA4F97C">
        <w:rPr>
          <w:rFonts w:ascii="Palatino Linotype" w:hAnsi="Palatino Linotype" w:cs="Segoe UI"/>
          <w:sz w:val="20"/>
          <w:szCs w:val="20"/>
        </w:rPr>
        <w:t xml:space="preserve">1. </w:t>
      </w:r>
      <w:r w:rsidRPr="6CA4F97C" w:rsidR="0054022A">
        <w:rPr>
          <w:rFonts w:ascii="Palatino Linotype" w:hAnsi="Palatino Linotype" w:cs="Segoe UI"/>
          <w:sz w:val="20"/>
          <w:szCs w:val="20"/>
        </w:rPr>
        <w:t xml:space="preserve">– De créer un poste d’adjoint administratif saisonnier à temps non complet (80 %) à compter du </w:t>
      </w:r>
      <w:r w:rsidRPr="6CA4F97C" w:rsidR="4D2826F1">
        <w:rPr>
          <w:rFonts w:ascii="Palatino Linotype" w:hAnsi="Palatino Linotype" w:cs="Segoe UI"/>
          <w:sz w:val="20"/>
          <w:szCs w:val="20"/>
        </w:rPr>
        <w:t>23 avril 2024</w:t>
      </w:r>
      <w:r w:rsidRPr="6CA4F97C" w:rsidR="0054022A">
        <w:rPr>
          <w:rFonts w:ascii="Palatino Linotype" w:hAnsi="Palatino Linotype" w:cs="Segoe UI"/>
          <w:sz w:val="20"/>
          <w:szCs w:val="20"/>
        </w:rPr>
        <w:t>, pour une durée de 6 mois.</w:t>
      </w:r>
    </w:p>
    <w:p w:rsidRPr="0054022A" w:rsidR="0054022A" w:rsidP="0054022A" w:rsidRDefault="0054022A" w14:paraId="4FD10ECD" w14:textId="70CDCDE7">
      <w:pPr>
        <w:spacing w:before="360"/>
        <w:jc w:val="both"/>
        <w:rPr>
          <w:rFonts w:ascii="Palatino Linotype" w:hAnsi="Palatino Linotype" w:cs="Segoe UI"/>
          <w:sz w:val="20"/>
          <w:szCs w:val="20"/>
        </w:rPr>
      </w:pPr>
      <w:r>
        <w:rPr>
          <w:rFonts w:ascii="Palatino Linotype" w:hAnsi="Palatino Linotype" w:cs="Segoe UI"/>
          <w:sz w:val="20"/>
          <w:szCs w:val="20"/>
        </w:rPr>
        <w:t>2. – De v</w:t>
      </w:r>
      <w:r w:rsidRPr="0054022A">
        <w:rPr>
          <w:rFonts w:ascii="Palatino Linotype" w:hAnsi="Palatino Linotype" w:cs="Segoe UI"/>
          <w:sz w:val="20"/>
          <w:szCs w:val="20"/>
        </w:rPr>
        <w:t>alider le tableau des effectifs tel que présenté en annexe.</w:t>
      </w:r>
    </w:p>
    <w:p w:rsidR="00970D3D" w:rsidP="00970D3D" w:rsidRDefault="00970D3D" w14:paraId="17D58361" w14:textId="300C7A2E">
      <w:pPr>
        <w:spacing w:before="240"/>
        <w:jc w:val="both"/>
        <w:rPr>
          <w:rFonts w:ascii="Palatino Linotype" w:hAnsi="Palatino Linotype" w:cs="Segoe UI"/>
          <w:sz w:val="20"/>
          <w:szCs w:val="20"/>
        </w:rPr>
      </w:pPr>
      <w:r w:rsidRPr="6E21513D">
        <w:rPr>
          <w:rFonts w:ascii="Palatino Linotype" w:hAnsi="Palatino Linotype" w:cs="Segoe UI"/>
          <w:sz w:val="20"/>
          <w:szCs w:val="20"/>
        </w:rPr>
        <w:t xml:space="preserve">3. </w:t>
      </w:r>
      <w:r w:rsidR="0054022A">
        <w:rPr>
          <w:rFonts w:ascii="Palatino Linotype" w:hAnsi="Palatino Linotype" w:cs="Segoe UI"/>
          <w:sz w:val="20"/>
          <w:szCs w:val="20"/>
        </w:rPr>
        <w:t xml:space="preserve">– </w:t>
      </w:r>
      <w:r w:rsidR="00544349">
        <w:rPr>
          <w:rFonts w:ascii="Palatino Linotype" w:hAnsi="Palatino Linotype" w:cs="Segoe UI"/>
          <w:sz w:val="20"/>
          <w:szCs w:val="20"/>
        </w:rPr>
        <w:t>Q</w:t>
      </w:r>
      <w:r w:rsidRPr="6E21513D" w:rsidR="1BC74EEE">
        <w:rPr>
          <w:rFonts w:ascii="Palatino Linotype" w:hAnsi="Palatino Linotype" w:cs="Segoe UI"/>
          <w:sz w:val="20"/>
          <w:szCs w:val="20"/>
        </w:rPr>
        <w:t xml:space="preserve">ue les dépenses afférentes à ce recrutement sont prévues au chapitre 012 du budget </w:t>
      </w:r>
      <w:r w:rsidR="0054022A">
        <w:rPr>
          <w:rFonts w:ascii="Palatino Linotype" w:hAnsi="Palatino Linotype" w:cs="Segoe UI"/>
          <w:sz w:val="20"/>
          <w:szCs w:val="20"/>
        </w:rPr>
        <w:t>annexe de l’Office de Tourisme Intercommunal</w:t>
      </w:r>
      <w:r w:rsidR="00780237">
        <w:rPr>
          <w:rFonts w:ascii="Palatino Linotype" w:hAnsi="Palatino Linotype" w:cs="Segoe UI"/>
          <w:sz w:val="20"/>
          <w:szCs w:val="20"/>
        </w:rPr>
        <w:t>.</w:t>
      </w:r>
    </w:p>
    <w:p w:rsidRPr="008C4143" w:rsidR="0054022A" w:rsidP="00970D3D" w:rsidRDefault="0054022A" w14:paraId="69C7BFFE" w14:textId="77777777">
      <w:pPr>
        <w:spacing w:before="240"/>
        <w:jc w:val="both"/>
        <w:rPr>
          <w:rFonts w:ascii="Palatino Linotype" w:hAnsi="Palatino Linotype" w:cs="Segoe UI"/>
          <w:sz w:val="20"/>
          <w:szCs w:val="20"/>
        </w:rPr>
      </w:pPr>
    </w:p>
    <w:p w:rsidR="002B1827" w:rsidP="006A47EB" w:rsidRDefault="002B1827" w14:paraId="751DDE80" w14:textId="77777777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bookmarkEnd w:id="0"/>
    <w:p w:rsidRPr="00EA320E" w:rsidR="006A47EB" w:rsidP="00970D3D" w:rsidRDefault="002B1827" w14:paraId="15EDD288" w14:textId="77777777">
      <w:pPr>
        <w:spacing w:before="360" w:after="0" w:line="240" w:lineRule="auto"/>
        <w:jc w:val="both"/>
        <w:rPr>
          <w:rFonts w:ascii="Palatino Linotype" w:hAnsi="Palatino Linotype"/>
          <w:b/>
          <w:bCs/>
          <w:sz w:val="20"/>
          <w:szCs w:val="20"/>
          <w:u w:val="thick" w:color="FBE4D5" w:themeColor="accent2" w:themeTint="33"/>
        </w:rPr>
      </w:pPr>
      <w:r>
        <w:rPr>
          <w:rFonts w:ascii="Palatino Linotype" w:hAnsi="Palatino Linotype"/>
          <w:b/>
          <w:bCs/>
          <w:color w:val="FFFFFF" w:themeColor="background1"/>
          <w:sz w:val="20"/>
          <w:szCs w:val="20"/>
          <w:u w:val="thick" w:color="FBE4D5" w:themeColor="accent2" w:themeTint="33"/>
          <w:shd w:val="clear" w:color="auto" w:fill="ED7D31" w:themeFill="accent2"/>
        </w:rPr>
        <w:t>Votre</w:t>
      </w:r>
      <w:r w:rsidRPr="00EA320E" w:rsidR="006A47EB">
        <w:rPr>
          <w:rFonts w:ascii="Palatino Linotype" w:hAnsi="Palatino Linotype"/>
          <w:b/>
          <w:bCs/>
          <w:color w:val="FFFFFF" w:themeColor="background1"/>
          <w:sz w:val="20"/>
          <w:szCs w:val="20"/>
          <w:u w:val="thick" w:color="FBE4D5" w:themeColor="accent2" w:themeTint="33"/>
          <w:shd w:val="clear" w:color="auto" w:fill="ED7D31" w:themeFill="accent2"/>
        </w:rPr>
        <w:t xml:space="preserve"> texte ne doit pas dépasser cette ligne</w:t>
      </w:r>
    </w:p>
    <w:p w:rsidRPr="006A47EB" w:rsidR="006A47EB" w:rsidP="006A47EB" w:rsidRDefault="006A47EB" w14:paraId="5FB272F6" w14:textId="77777777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sectPr w:rsidRPr="006A47EB" w:rsidR="006A47EB" w:rsidSect="00DB01C7">
      <w:pgSz w:w="11906" w:h="16838" w:orient="portrait"/>
      <w:pgMar w:top="1417" w:right="1417" w:bottom="1417" w:left="1417" w:header="25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B01C7" w:rsidP="00EA320E" w:rsidRDefault="00DB01C7" w14:paraId="4A70B670" w14:textId="77777777">
      <w:pPr>
        <w:spacing w:after="0" w:line="240" w:lineRule="auto"/>
      </w:pPr>
      <w:r>
        <w:separator/>
      </w:r>
    </w:p>
  </w:endnote>
  <w:endnote w:type="continuationSeparator" w:id="0">
    <w:p w:rsidR="00DB01C7" w:rsidP="00EA320E" w:rsidRDefault="00DB01C7" w14:paraId="50576F7D" w14:textId="77777777">
      <w:pPr>
        <w:spacing w:after="0" w:line="240" w:lineRule="auto"/>
      </w:pPr>
      <w:r>
        <w:continuationSeparator/>
      </w:r>
    </w:p>
  </w:endnote>
  <w:endnote w:type="continuationNotice" w:id="1">
    <w:p w:rsidR="00DB01C7" w:rsidRDefault="00DB01C7" w14:paraId="169D441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B01C7" w:rsidP="00EA320E" w:rsidRDefault="00DB01C7" w14:paraId="680E0919" w14:textId="77777777">
      <w:pPr>
        <w:spacing w:after="0" w:line="240" w:lineRule="auto"/>
      </w:pPr>
      <w:r>
        <w:separator/>
      </w:r>
    </w:p>
  </w:footnote>
  <w:footnote w:type="continuationSeparator" w:id="0">
    <w:p w:rsidR="00DB01C7" w:rsidP="00EA320E" w:rsidRDefault="00DB01C7" w14:paraId="32C9D1DA" w14:textId="77777777">
      <w:pPr>
        <w:spacing w:after="0" w:line="240" w:lineRule="auto"/>
      </w:pPr>
      <w:r>
        <w:continuationSeparator/>
      </w:r>
    </w:p>
  </w:footnote>
  <w:footnote w:type="continuationNotice" w:id="1">
    <w:p w:rsidR="00DB01C7" w:rsidRDefault="00DB01C7" w14:paraId="08E9EE09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B3BF6"/>
    <w:multiLevelType w:val="hybridMultilevel"/>
    <w:tmpl w:val="7AAA6876"/>
    <w:lvl w:ilvl="0" w:tplc="2E2460E4">
      <w:numFmt w:val="bullet"/>
      <w:lvlText w:val="-"/>
      <w:lvlJc w:val="left"/>
      <w:pPr>
        <w:ind w:left="720" w:hanging="360"/>
      </w:pPr>
      <w:rPr>
        <w:rFonts w:hint="default" w:ascii="Palatino Linotype" w:hAnsi="Palatino Linotype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02DDE8"/>
    <w:multiLevelType w:val="hybridMultilevel"/>
    <w:tmpl w:val="8C26F7E8"/>
    <w:lvl w:ilvl="0" w:tplc="2BD6F7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636F0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9C80C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2AE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1FC8D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53C92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96E64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764B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A7064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3D2E79"/>
    <w:multiLevelType w:val="hybridMultilevel"/>
    <w:tmpl w:val="29CA8D62"/>
    <w:lvl w:ilvl="0" w:tplc="2A2AE134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2CD36DD"/>
    <w:multiLevelType w:val="hybridMultilevel"/>
    <w:tmpl w:val="F60E27F6"/>
    <w:lvl w:ilvl="0" w:tplc="2A2AE134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974290894">
    <w:abstractNumId w:val="1"/>
  </w:num>
  <w:num w:numId="2" w16cid:durableId="772476438">
    <w:abstractNumId w:val="2"/>
  </w:num>
  <w:num w:numId="3" w16cid:durableId="804542648">
    <w:abstractNumId w:val="3"/>
  </w:num>
  <w:num w:numId="4" w16cid:durableId="139716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1C"/>
    <w:rsid w:val="000332A6"/>
    <w:rsid w:val="000340B6"/>
    <w:rsid w:val="00044527"/>
    <w:rsid w:val="00094139"/>
    <w:rsid w:val="00097E4F"/>
    <w:rsid w:val="000D172D"/>
    <w:rsid w:val="000F7A48"/>
    <w:rsid w:val="00114AE6"/>
    <w:rsid w:val="00123F05"/>
    <w:rsid w:val="00142415"/>
    <w:rsid w:val="00181774"/>
    <w:rsid w:val="00195675"/>
    <w:rsid w:val="001E52E8"/>
    <w:rsid w:val="002268B4"/>
    <w:rsid w:val="002B1827"/>
    <w:rsid w:val="002C27AF"/>
    <w:rsid w:val="002D0AC4"/>
    <w:rsid w:val="002D7F43"/>
    <w:rsid w:val="002E5800"/>
    <w:rsid w:val="002F52B1"/>
    <w:rsid w:val="0030222E"/>
    <w:rsid w:val="00315BCF"/>
    <w:rsid w:val="0032596A"/>
    <w:rsid w:val="003745D9"/>
    <w:rsid w:val="00384ADE"/>
    <w:rsid w:val="003A334E"/>
    <w:rsid w:val="003F083D"/>
    <w:rsid w:val="003F57E2"/>
    <w:rsid w:val="00415B6A"/>
    <w:rsid w:val="0042391C"/>
    <w:rsid w:val="004400C5"/>
    <w:rsid w:val="00481F60"/>
    <w:rsid w:val="00490E61"/>
    <w:rsid w:val="004A546D"/>
    <w:rsid w:val="004C554D"/>
    <w:rsid w:val="004D0612"/>
    <w:rsid w:val="004E3C23"/>
    <w:rsid w:val="005142E4"/>
    <w:rsid w:val="0054022A"/>
    <w:rsid w:val="00544185"/>
    <w:rsid w:val="00544349"/>
    <w:rsid w:val="005D0CBF"/>
    <w:rsid w:val="005D33BD"/>
    <w:rsid w:val="005D7C63"/>
    <w:rsid w:val="0060448A"/>
    <w:rsid w:val="006532CA"/>
    <w:rsid w:val="00657CD4"/>
    <w:rsid w:val="00691909"/>
    <w:rsid w:val="006A47EB"/>
    <w:rsid w:val="006C5CBE"/>
    <w:rsid w:val="0073568A"/>
    <w:rsid w:val="007562E6"/>
    <w:rsid w:val="00780237"/>
    <w:rsid w:val="007816F6"/>
    <w:rsid w:val="007820F9"/>
    <w:rsid w:val="0079055F"/>
    <w:rsid w:val="007A2627"/>
    <w:rsid w:val="008400F4"/>
    <w:rsid w:val="008878CA"/>
    <w:rsid w:val="00887C96"/>
    <w:rsid w:val="008A7846"/>
    <w:rsid w:val="008B2E04"/>
    <w:rsid w:val="008C4143"/>
    <w:rsid w:val="00912867"/>
    <w:rsid w:val="00916F7C"/>
    <w:rsid w:val="00937E57"/>
    <w:rsid w:val="00961E76"/>
    <w:rsid w:val="00970D3D"/>
    <w:rsid w:val="00970EF3"/>
    <w:rsid w:val="009755EC"/>
    <w:rsid w:val="00980347"/>
    <w:rsid w:val="00A20A51"/>
    <w:rsid w:val="00A54A86"/>
    <w:rsid w:val="00AA75EF"/>
    <w:rsid w:val="00AD0AB2"/>
    <w:rsid w:val="00B61916"/>
    <w:rsid w:val="00B925CE"/>
    <w:rsid w:val="00BB425D"/>
    <w:rsid w:val="00BD778C"/>
    <w:rsid w:val="00C17179"/>
    <w:rsid w:val="00C252EF"/>
    <w:rsid w:val="00C254CC"/>
    <w:rsid w:val="00C26DB9"/>
    <w:rsid w:val="00C35678"/>
    <w:rsid w:val="00C47925"/>
    <w:rsid w:val="00C54683"/>
    <w:rsid w:val="00C56CF5"/>
    <w:rsid w:val="00C806F8"/>
    <w:rsid w:val="00C81860"/>
    <w:rsid w:val="00CD0CB5"/>
    <w:rsid w:val="00CF566B"/>
    <w:rsid w:val="00D0426E"/>
    <w:rsid w:val="00D26B19"/>
    <w:rsid w:val="00D34F17"/>
    <w:rsid w:val="00D810C9"/>
    <w:rsid w:val="00DB01C7"/>
    <w:rsid w:val="00DB6AE1"/>
    <w:rsid w:val="00DC31B5"/>
    <w:rsid w:val="00E4609E"/>
    <w:rsid w:val="00E71ABD"/>
    <w:rsid w:val="00EA320E"/>
    <w:rsid w:val="00EB4A29"/>
    <w:rsid w:val="00EC295E"/>
    <w:rsid w:val="00ED13AA"/>
    <w:rsid w:val="00EF15C0"/>
    <w:rsid w:val="00F05099"/>
    <w:rsid w:val="00F27943"/>
    <w:rsid w:val="00F46478"/>
    <w:rsid w:val="00F473E5"/>
    <w:rsid w:val="00F54B9B"/>
    <w:rsid w:val="00F65ED9"/>
    <w:rsid w:val="00FB15BF"/>
    <w:rsid w:val="00FE335A"/>
    <w:rsid w:val="00FE71CA"/>
    <w:rsid w:val="00FF7893"/>
    <w:rsid w:val="01DA7BA1"/>
    <w:rsid w:val="046CBD76"/>
    <w:rsid w:val="068BD901"/>
    <w:rsid w:val="0708DBE7"/>
    <w:rsid w:val="0AD95079"/>
    <w:rsid w:val="0C5E1910"/>
    <w:rsid w:val="0DA7EE39"/>
    <w:rsid w:val="0EB73BA8"/>
    <w:rsid w:val="127BEE01"/>
    <w:rsid w:val="135B4602"/>
    <w:rsid w:val="13E1E6C1"/>
    <w:rsid w:val="15E2EBD0"/>
    <w:rsid w:val="1692E6C4"/>
    <w:rsid w:val="1A08F6DE"/>
    <w:rsid w:val="1BC74EEE"/>
    <w:rsid w:val="226C6C02"/>
    <w:rsid w:val="246B7825"/>
    <w:rsid w:val="2484E8E1"/>
    <w:rsid w:val="2E2BFDF8"/>
    <w:rsid w:val="32832A63"/>
    <w:rsid w:val="33AF6A0F"/>
    <w:rsid w:val="37BBA2CD"/>
    <w:rsid w:val="3EAE102E"/>
    <w:rsid w:val="456C0EE9"/>
    <w:rsid w:val="4A2657AF"/>
    <w:rsid w:val="4B3B73DC"/>
    <w:rsid w:val="4D2826F1"/>
    <w:rsid w:val="4EA03B3D"/>
    <w:rsid w:val="54CD420E"/>
    <w:rsid w:val="630D9A9C"/>
    <w:rsid w:val="676BB36B"/>
    <w:rsid w:val="6A25C672"/>
    <w:rsid w:val="6BDD34CD"/>
    <w:rsid w:val="6CA4F97C"/>
    <w:rsid w:val="6E14BB70"/>
    <w:rsid w:val="6E21513D"/>
    <w:rsid w:val="70590650"/>
    <w:rsid w:val="74DC09A5"/>
    <w:rsid w:val="785503A9"/>
    <w:rsid w:val="78C3A55B"/>
    <w:rsid w:val="7B4B4B29"/>
    <w:rsid w:val="7E599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A40BF"/>
  <w15:chartTrackingRefBased/>
  <w15:docId w15:val="{C865F9E6-E05C-4A9A-BDED-220CE820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10C9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A320E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EA320E"/>
  </w:style>
  <w:style w:type="paragraph" w:styleId="Pieddepage">
    <w:name w:val="footer"/>
    <w:basedOn w:val="Normal"/>
    <w:link w:val="PieddepageCar"/>
    <w:uiPriority w:val="99"/>
    <w:unhideWhenUsed/>
    <w:rsid w:val="00EA320E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EA320E"/>
  </w:style>
  <w:style w:type="table" w:styleId="Grilledutableau">
    <w:name w:val="Table Grid"/>
    <w:basedOn w:val="TableauNormal"/>
    <w:uiPriority w:val="39"/>
    <w:rsid w:val="002B18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34"/>
    <w:qFormat/>
    <w:rsid w:val="00540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N-TL\YVETOT%20NORMANDIE\%5bADM%5d%20PREPARATION%20DES%20CONSEILS%20COMMUNAUTAIRES%20-%20General\00%20-%20Ressources\Service%20des%20assembl&#233;es\Mod&#232;les\Projet%20v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D3257ED606145B309BFF5145C964D" ma:contentTypeVersion="12" ma:contentTypeDescription="Crée un document." ma:contentTypeScope="" ma:versionID="daca987c0339d1b7fd5d370b63a22088">
  <xsd:schema xmlns:xsd="http://www.w3.org/2001/XMLSchema" xmlns:xs="http://www.w3.org/2001/XMLSchema" xmlns:p="http://schemas.microsoft.com/office/2006/metadata/properties" xmlns:ns2="87bc9efc-a995-4429-b23f-18317736bbb8" xmlns:ns3="4eddd7ed-48ed-4db5-8d3a-f6fbdc8ad39f" targetNamespace="http://schemas.microsoft.com/office/2006/metadata/properties" ma:root="true" ma:fieldsID="2b3df923e0c337d6c997620ab169e311" ns2:_="" ns3:_="">
    <xsd:import namespace="87bc9efc-a995-4429-b23f-18317736bbb8"/>
    <xsd:import namespace="4eddd7ed-48ed-4db5-8d3a-f6fbdc8ad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c9efc-a995-4429-b23f-18317736b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07add25-d8c5-466d-bf58-678852416b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dd7ed-48ed-4db5-8d3a-f6fbdc8ad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a71b7d-abb9-45a0-a190-217a4c4f57c2}" ma:internalName="TaxCatchAll" ma:showField="CatchAllData" ma:web="4eddd7ed-48ed-4db5-8d3a-f6fbdc8ad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bc9efc-a995-4429-b23f-18317736bbb8">
      <Terms xmlns="http://schemas.microsoft.com/office/infopath/2007/PartnerControls"/>
    </lcf76f155ced4ddcb4097134ff3c332f>
    <TaxCatchAll xmlns="4eddd7ed-48ed-4db5-8d3a-f6fbdc8ad39f" xsi:nil="true"/>
  </documentManagement>
</p:properties>
</file>

<file path=customXml/itemProps1.xml><?xml version="1.0" encoding="utf-8"?>
<ds:datastoreItem xmlns:ds="http://schemas.openxmlformats.org/officeDocument/2006/customXml" ds:itemID="{B41E4C8D-860C-423A-895A-6FBC2D4077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FD402-17B6-46BD-823C-169F93EE2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c9efc-a995-4429-b23f-18317736bbb8"/>
    <ds:schemaRef ds:uri="4eddd7ed-48ed-4db5-8d3a-f6fbdc8ad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355CFE-C1F4-449F-9E4A-CA372E755B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CEFE3-73C9-4431-9642-3077CDD1060B}">
  <ds:schemaRefs>
    <ds:schemaRef ds:uri="http://schemas.microsoft.com/office/2006/metadata/properties"/>
    <ds:schemaRef ds:uri="http://schemas.microsoft.com/office/infopath/2007/PartnerControls"/>
    <ds:schemaRef ds:uri="87bc9efc-a995-4429-b23f-18317736bbb8"/>
    <ds:schemaRef ds:uri="4eddd7ed-48ed-4db5-8d3a-f6fbdc8ad39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Projet v3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YN-TL</dc:creator>
  <keywords/>
  <dc:description/>
  <lastModifiedBy>Florian VIMONT</lastModifiedBy>
  <revision>21</revision>
  <dcterms:created xsi:type="dcterms:W3CDTF">2024-01-29T10:42:00.0000000Z</dcterms:created>
  <dcterms:modified xsi:type="dcterms:W3CDTF">2024-02-09T08:20:05.1936917Z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0x0101008BAD3257ED606145B309BFF5145C964D</vt:lpwstr>
  </property>
  <property fmtid="{D5CDD505-2E9C-101B-9397-08002B2CF9AE}" pid="3" name="MediaServiceImageTags">
    <vt:lpwstr/>
  </property>
</Properties>
</file>